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56DF0">
      <w:pPr>
        <w:spacing w:line="560" w:lineRule="exact"/>
        <w:rPr>
          <w:rFonts w:ascii="仿宋_GB2312" w:hAnsi="仿宋_GB2312" w:eastAsia="仿宋_GB2312"/>
          <w:sz w:val="32"/>
        </w:rPr>
      </w:pPr>
      <w:r>
        <w:rPr>
          <w:rFonts w:ascii="仿宋_GB2312" w:hAnsi="仿宋_GB2312" w:eastAsia="仿宋_GB2312"/>
          <w:sz w:val="32"/>
        </w:rPr>
        <w:t>附件2：</w:t>
      </w:r>
    </w:p>
    <w:p w14:paraId="0FAD4A74">
      <w:pPr>
        <w:spacing w:line="560" w:lineRule="exact"/>
        <w:jc w:val="center"/>
        <w:rPr>
          <w:rFonts w:ascii="方正小标宋简体" w:hAnsi="仿宋_GB2312" w:eastAsia="方正小标宋简体"/>
          <w:sz w:val="40"/>
        </w:rPr>
      </w:pPr>
      <w:r>
        <w:rPr>
          <w:rFonts w:hint="eastAsia" w:ascii="方正小标宋简体" w:hAnsi="仿宋_GB2312" w:eastAsia="方正小标宋简体"/>
          <w:sz w:val="40"/>
        </w:rPr>
        <w:t>河南农业大学</w:t>
      </w:r>
      <w:r>
        <w:rPr>
          <w:rFonts w:ascii="方正小标宋简体" w:hAnsi="仿宋_GB2312" w:eastAsia="方正小标宋简体"/>
          <w:sz w:val="40"/>
        </w:rPr>
        <w:t>2026年</w:t>
      </w:r>
      <w:r>
        <w:rPr>
          <w:rFonts w:hint="eastAsia" w:ascii="方正小标宋简体" w:hAnsi="仿宋_GB2312" w:eastAsia="方正小标宋简体"/>
          <w:sz w:val="40"/>
        </w:rPr>
        <w:t>硕士研究生招生自命题科目考试大纲</w:t>
      </w:r>
    </w:p>
    <w:p w14:paraId="7AB02875">
      <w:pPr>
        <w:tabs>
          <w:tab w:val="left" w:pos="540"/>
        </w:tabs>
        <w:spacing w:line="560" w:lineRule="exact"/>
        <w:rPr>
          <w:rFonts w:ascii="宋体" w:hAnsi="宋体"/>
          <w:sz w:val="24"/>
        </w:rPr>
      </w:pPr>
      <w:r>
        <w:rPr>
          <w:rFonts w:hint="eastAsia" w:ascii="黑体" w:hAnsi="黑体" w:eastAsia="黑体"/>
          <w:b/>
          <w:sz w:val="24"/>
        </w:rPr>
        <w:t>考试科目代码及名称：6</w:t>
      </w:r>
      <w:r>
        <w:rPr>
          <w:rFonts w:ascii="黑体" w:hAnsi="黑体" w:eastAsia="黑体"/>
          <w:b/>
          <w:sz w:val="24"/>
        </w:rPr>
        <w:t>17</w:t>
      </w:r>
      <w:r>
        <w:rPr>
          <w:rFonts w:hint="eastAsia" w:ascii="黑体" w:hAnsi="黑体" w:eastAsia="黑体"/>
          <w:b/>
          <w:sz w:val="24"/>
        </w:rPr>
        <w:t>公共</w:t>
      </w:r>
      <w:r>
        <w:rPr>
          <w:rFonts w:ascii="黑体" w:hAnsi="黑体" w:eastAsia="黑体"/>
          <w:b/>
          <w:sz w:val="24"/>
        </w:rPr>
        <w:t>管理学</w:t>
      </w:r>
    </w:p>
    <w:tbl>
      <w:tblPr>
        <w:tblStyle w:val="8"/>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7BF7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5" w:hRule="atLeast"/>
        </w:trPr>
        <w:tc>
          <w:tcPr>
            <w:tcW w:w="9540" w:type="dxa"/>
          </w:tcPr>
          <w:p w14:paraId="502AAAD9">
            <w:pPr>
              <w:spacing w:line="360" w:lineRule="auto"/>
              <w:rPr>
                <w:rFonts w:ascii="黑体" w:hAnsi="黑体" w:eastAsia="黑体"/>
                <w:b/>
                <w:sz w:val="24"/>
              </w:rPr>
            </w:pPr>
            <w:r>
              <w:rPr>
                <w:rFonts w:hint="eastAsia" w:ascii="黑体" w:hAnsi="黑体" w:eastAsia="黑体"/>
                <w:b/>
                <w:sz w:val="24"/>
              </w:rPr>
              <w:t>考试要求：</w:t>
            </w:r>
          </w:p>
          <w:p w14:paraId="5DE304C4">
            <w:pPr>
              <w:ind w:firstLine="480" w:firstLineChars="200"/>
              <w:rPr>
                <w:rFonts w:ascii="宋体" w:hAnsi="宋体" w:eastAsia="宋体"/>
                <w:b/>
                <w:sz w:val="24"/>
              </w:rPr>
            </w:pPr>
            <w:r>
              <w:rPr>
                <w:rFonts w:hint="eastAsia" w:ascii="宋体" w:hAnsi="宋体" w:eastAsia="宋体"/>
                <w:bCs/>
                <w:sz w:val="24"/>
              </w:rPr>
              <w:t>本考试大纲适用于河南农业大学公共管理学（1204）硕士研究生的入学考试。要求考生理解和掌握公共管理学的基本概念、基本理论和基本方法，能够理论联系实际，掌握运用所学理论知识分析实际问题，并能够从实践中探索一般规律和理论概括的思维方法</w:t>
            </w:r>
            <w:r>
              <w:rPr>
                <w:rFonts w:hint="eastAsia" w:ascii="宋体" w:hAnsi="宋体" w:eastAsia="宋体"/>
                <w:b/>
                <w:sz w:val="24"/>
              </w:rPr>
              <w:t>。</w:t>
            </w:r>
          </w:p>
          <w:p w14:paraId="307C9196">
            <w:pPr>
              <w:spacing w:line="360" w:lineRule="auto"/>
              <w:rPr>
                <w:rFonts w:ascii="宋体" w:hAnsi="宋体" w:eastAsia="宋体"/>
                <w:b/>
                <w:sz w:val="24"/>
              </w:rPr>
            </w:pPr>
            <w:r>
              <w:rPr>
                <w:rFonts w:hint="eastAsia" w:ascii="黑体" w:hAnsi="黑体" w:eastAsia="黑体"/>
                <w:b/>
                <w:sz w:val="24"/>
              </w:rPr>
              <w:t>考试方式：</w:t>
            </w:r>
            <w:r>
              <w:rPr>
                <w:rFonts w:hint="eastAsia" w:ascii="宋体" w:hAnsi="宋体" w:eastAsia="宋体" w:cs="Times New Roman"/>
                <w:sz w:val="24"/>
                <w:szCs w:val="24"/>
              </w:rPr>
              <w:t>笔试</w:t>
            </w:r>
            <w:r>
              <w:rPr>
                <w:rFonts w:ascii="宋体" w:hAnsi="宋体" w:eastAsia="宋体" w:cs="Times New Roman"/>
                <w:sz w:val="24"/>
                <w:szCs w:val="24"/>
              </w:rPr>
              <w:t>，闭卷</w:t>
            </w:r>
            <w:r>
              <w:rPr>
                <w:rFonts w:hint="eastAsia" w:ascii="宋体" w:hAnsi="宋体" w:eastAsia="宋体" w:cs="Times New Roman"/>
                <w:sz w:val="24"/>
                <w:szCs w:val="24"/>
              </w:rPr>
              <w:t>。</w:t>
            </w:r>
          </w:p>
          <w:p w14:paraId="4E38B5D8">
            <w:pPr>
              <w:spacing w:line="360" w:lineRule="auto"/>
              <w:rPr>
                <w:rFonts w:ascii="黑体" w:hAnsi="黑体" w:eastAsia="黑体"/>
                <w:b/>
                <w:sz w:val="24"/>
              </w:rPr>
            </w:pPr>
            <w:r>
              <w:rPr>
                <w:rFonts w:hint="eastAsia" w:ascii="黑体" w:hAnsi="黑体" w:eastAsia="黑体"/>
                <w:b/>
                <w:sz w:val="24"/>
              </w:rPr>
              <w:t>考试说明：</w:t>
            </w:r>
          </w:p>
          <w:p w14:paraId="379EB168">
            <w:pPr>
              <w:ind w:firstLine="480" w:firstLineChars="200"/>
              <w:rPr>
                <w:rFonts w:ascii="宋体" w:hAnsi="宋体" w:eastAsia="宋体"/>
                <w:sz w:val="24"/>
              </w:rPr>
            </w:pPr>
            <w:r>
              <w:rPr>
                <w:rFonts w:hint="eastAsia" w:ascii="宋体" w:hAnsi="宋体" w:eastAsia="宋体"/>
                <w:bCs/>
                <w:sz w:val="24"/>
              </w:rPr>
              <w:t>本次考试可携带文具包括黑色墨水笔、2B铅笔、橡皮，严禁将各种电子、通信、计算、存储或其他设备带入考场。</w:t>
            </w:r>
          </w:p>
          <w:p w14:paraId="1B159761">
            <w:pPr>
              <w:spacing w:line="360" w:lineRule="auto"/>
              <w:rPr>
                <w:rFonts w:ascii="宋体" w:hAnsi="宋体" w:eastAsia="宋体" w:cs="Times New Roman"/>
                <w:sz w:val="24"/>
                <w:szCs w:val="24"/>
              </w:rPr>
            </w:pPr>
            <w:r>
              <w:rPr>
                <w:rFonts w:hint="eastAsia" w:ascii="黑体" w:hAnsi="黑体" w:eastAsia="黑体"/>
                <w:b/>
                <w:sz w:val="24"/>
              </w:rPr>
              <w:t>答题时间：</w:t>
            </w:r>
            <w:r>
              <w:rPr>
                <w:rFonts w:ascii="宋体" w:hAnsi="宋体" w:eastAsia="宋体" w:cs="Times New Roman"/>
                <w:sz w:val="24"/>
                <w:szCs w:val="24"/>
              </w:rPr>
              <w:t>180分钟</w:t>
            </w:r>
          </w:p>
          <w:p w14:paraId="41A70EC4">
            <w:pPr>
              <w:rPr>
                <w:rFonts w:ascii="宋体" w:hAnsi="宋体" w:eastAsia="宋体"/>
                <w:b/>
                <w:sz w:val="24"/>
              </w:rPr>
            </w:pPr>
            <w:r>
              <w:rPr>
                <w:rFonts w:hint="eastAsia" w:ascii="黑体" w:hAnsi="黑体" w:eastAsia="黑体"/>
                <w:b/>
                <w:sz w:val="24"/>
              </w:rPr>
              <w:t>考试题型及比例：</w:t>
            </w:r>
            <w:r>
              <w:rPr>
                <w:rFonts w:hint="eastAsia" w:ascii="宋体" w:hAnsi="宋体" w:eastAsia="宋体"/>
                <w:bCs/>
                <w:sz w:val="24"/>
              </w:rPr>
              <w:t>（卷面成绩150分）</w:t>
            </w:r>
          </w:p>
          <w:p w14:paraId="284F8DEF">
            <w:pPr>
              <w:spacing w:line="560" w:lineRule="exact"/>
              <w:ind w:left="420"/>
              <w:rPr>
                <w:rFonts w:ascii="宋体" w:hAnsi="宋体" w:eastAsia="宋体"/>
                <w:bCs/>
                <w:sz w:val="24"/>
              </w:rPr>
            </w:pPr>
            <w:r>
              <w:rPr>
                <w:rFonts w:hint="eastAsia" w:ascii="宋体" w:hAnsi="宋体" w:eastAsia="宋体"/>
                <w:bCs/>
                <w:sz w:val="24"/>
              </w:rPr>
              <w:t>1.主要题型有：名词解释、简答题、论述题、材料分析题。</w:t>
            </w:r>
          </w:p>
          <w:p w14:paraId="4E25DF5B">
            <w:pPr>
              <w:spacing w:line="560" w:lineRule="exact"/>
              <w:ind w:left="420"/>
              <w:rPr>
                <w:rFonts w:ascii="宋体" w:hAnsi="宋体" w:eastAsia="宋体"/>
                <w:bCs/>
                <w:sz w:val="24"/>
              </w:rPr>
            </w:pPr>
            <w:r>
              <w:rPr>
                <w:rFonts w:hint="eastAsia" w:ascii="宋体" w:hAnsi="宋体" w:eastAsia="宋体"/>
                <w:bCs/>
                <w:sz w:val="24"/>
              </w:rPr>
              <w:t>2.各题型所占比例：名词解释：约20%，简答题：约33%，论述题：约27%，材料分析题：约</w:t>
            </w:r>
            <w:r>
              <w:rPr>
                <w:rFonts w:ascii="宋体" w:hAnsi="宋体" w:eastAsia="宋体"/>
                <w:bCs/>
                <w:sz w:val="24"/>
              </w:rPr>
              <w:t>2</w:t>
            </w:r>
            <w:r>
              <w:rPr>
                <w:rFonts w:hint="eastAsia" w:ascii="宋体" w:hAnsi="宋体" w:eastAsia="宋体"/>
                <w:bCs/>
                <w:sz w:val="24"/>
              </w:rPr>
              <w:t>0%。</w:t>
            </w:r>
          </w:p>
          <w:p w14:paraId="6CFDD0BE">
            <w:pPr>
              <w:spacing w:line="360" w:lineRule="auto"/>
              <w:rPr>
                <w:rFonts w:ascii="黑体" w:hAnsi="黑体" w:eastAsia="黑体"/>
                <w:b/>
                <w:sz w:val="24"/>
              </w:rPr>
            </w:pPr>
            <w:r>
              <w:rPr>
                <w:rFonts w:hint="eastAsia" w:ascii="黑体" w:hAnsi="黑体" w:eastAsia="黑体"/>
                <w:b/>
                <w:sz w:val="24"/>
              </w:rPr>
              <w:t>基本内容及范围：</w:t>
            </w:r>
          </w:p>
          <w:p w14:paraId="22D874C9">
            <w:pPr>
              <w:pStyle w:val="19"/>
              <w:numPr>
                <w:ilvl w:val="0"/>
                <w:numId w:val="1"/>
              </w:numPr>
              <w:spacing w:line="360" w:lineRule="auto"/>
              <w:ind w:firstLineChars="0"/>
              <w:rPr>
                <w:rFonts w:ascii="宋体" w:hAnsi="宋体"/>
                <w:sz w:val="24"/>
              </w:rPr>
            </w:pPr>
            <w:r>
              <w:rPr>
                <w:rFonts w:hint="eastAsia" w:ascii="宋体" w:hAnsi="宋体"/>
                <w:sz w:val="24"/>
              </w:rPr>
              <w:t>绪论：什么是公共管理</w:t>
            </w:r>
          </w:p>
          <w:p w14:paraId="58E28420">
            <w:pPr>
              <w:pStyle w:val="19"/>
              <w:numPr>
                <w:ilvl w:val="0"/>
                <w:numId w:val="2"/>
              </w:numPr>
              <w:spacing w:line="360" w:lineRule="auto"/>
              <w:ind w:firstLineChars="0"/>
              <w:rPr>
                <w:rFonts w:ascii="宋体" w:hAnsi="宋体"/>
                <w:sz w:val="24"/>
              </w:rPr>
            </w:pPr>
            <w:r>
              <w:rPr>
                <w:rFonts w:ascii="宋体" w:hAnsi="宋体"/>
                <w:sz w:val="24"/>
              </w:rPr>
              <w:t>内容：</w:t>
            </w:r>
            <w:r>
              <w:rPr>
                <w:rFonts w:hint="eastAsia" w:ascii="宋体" w:hAnsi="宋体"/>
                <w:sz w:val="24"/>
              </w:rPr>
              <w:t>公共管理的涵义、构成要素、研究内容及研究途径和方法；公共管理产生的条件，公共管理的内涵。</w:t>
            </w:r>
          </w:p>
          <w:p w14:paraId="2EA573F3">
            <w:pPr>
              <w:pStyle w:val="19"/>
              <w:numPr>
                <w:ilvl w:val="0"/>
                <w:numId w:val="2"/>
              </w:numPr>
              <w:spacing w:line="360" w:lineRule="auto"/>
              <w:ind w:firstLineChars="0"/>
              <w:rPr>
                <w:rFonts w:ascii="宋体" w:hAnsi="宋体"/>
                <w:sz w:val="24"/>
              </w:rPr>
            </w:pPr>
            <w:r>
              <w:rPr>
                <w:rFonts w:ascii="宋体" w:hAnsi="宋体"/>
                <w:sz w:val="24"/>
              </w:rPr>
              <w:t>要求：</w:t>
            </w:r>
            <w:r>
              <w:rPr>
                <w:rFonts w:hint="eastAsia" w:ascii="宋体" w:hAnsi="宋体"/>
                <w:sz w:val="24"/>
              </w:rPr>
              <w:t>了解公共管理学是时代的产物，公共管理学与中国的发展，理解公共管理成为独立学科的内在依据，掌握公共管理学的内涵与研究方法。</w:t>
            </w:r>
          </w:p>
          <w:p w14:paraId="448CEBE1">
            <w:pPr>
              <w:pStyle w:val="19"/>
              <w:numPr>
                <w:ilvl w:val="0"/>
                <w:numId w:val="1"/>
              </w:numPr>
              <w:spacing w:line="360" w:lineRule="auto"/>
              <w:ind w:firstLineChars="0"/>
              <w:rPr>
                <w:rFonts w:ascii="宋体" w:hAnsi="宋体"/>
                <w:sz w:val="24"/>
              </w:rPr>
            </w:pPr>
            <w:r>
              <w:rPr>
                <w:rFonts w:hint="eastAsia" w:ascii="宋体" w:hAnsi="宋体"/>
                <w:sz w:val="24"/>
              </w:rPr>
              <w:t>公共管理的理论与实践的发展</w:t>
            </w:r>
          </w:p>
          <w:p w14:paraId="52FA0438">
            <w:pPr>
              <w:pStyle w:val="19"/>
              <w:numPr>
                <w:ilvl w:val="0"/>
                <w:numId w:val="3"/>
              </w:numPr>
              <w:spacing w:line="360" w:lineRule="auto"/>
              <w:ind w:firstLineChars="0"/>
              <w:rPr>
                <w:rFonts w:ascii="宋体" w:hAnsi="宋体"/>
                <w:sz w:val="24"/>
              </w:rPr>
            </w:pPr>
            <w:r>
              <w:rPr>
                <w:rFonts w:ascii="宋体" w:hAnsi="宋体"/>
                <w:sz w:val="24"/>
              </w:rPr>
              <w:t>内容：</w:t>
            </w:r>
            <w:r>
              <w:rPr>
                <w:rFonts w:hint="eastAsia" w:ascii="宋体" w:hAnsi="宋体"/>
                <w:sz w:val="24"/>
              </w:rPr>
              <w:t>公共管理的管理学思想渊源；公共管理的经济学思想渊源；公共管理学的两个发展阶段；各国的新公共管理实践</w:t>
            </w:r>
            <w:r>
              <w:rPr>
                <w:rFonts w:ascii="宋体" w:hAnsi="宋体"/>
                <w:sz w:val="24"/>
              </w:rPr>
              <w:t>。</w:t>
            </w:r>
          </w:p>
          <w:p w14:paraId="447E4FC4">
            <w:pPr>
              <w:pStyle w:val="19"/>
              <w:numPr>
                <w:ilvl w:val="0"/>
                <w:numId w:val="3"/>
              </w:numPr>
              <w:spacing w:line="360" w:lineRule="auto"/>
              <w:ind w:firstLineChars="0"/>
              <w:rPr>
                <w:rFonts w:ascii="宋体" w:hAnsi="宋体"/>
                <w:sz w:val="24"/>
              </w:rPr>
            </w:pPr>
            <w:r>
              <w:rPr>
                <w:rFonts w:ascii="宋体" w:hAnsi="宋体"/>
                <w:sz w:val="24"/>
              </w:rPr>
              <w:t>要求：</w:t>
            </w:r>
            <w:r>
              <w:rPr>
                <w:rFonts w:hint="eastAsia" w:ascii="宋体" w:hAnsi="宋体"/>
                <w:sz w:val="24"/>
              </w:rPr>
              <w:t>了解公共管理学科的发展历程，理解新公共管理实践与理论发展，掌握公共管理学的理论渊源</w:t>
            </w:r>
            <w:r>
              <w:rPr>
                <w:rFonts w:ascii="宋体" w:hAnsi="宋体"/>
                <w:sz w:val="24"/>
              </w:rPr>
              <w:t>。</w:t>
            </w:r>
          </w:p>
          <w:p w14:paraId="1F794CA8">
            <w:pPr>
              <w:pStyle w:val="19"/>
              <w:numPr>
                <w:ilvl w:val="0"/>
                <w:numId w:val="1"/>
              </w:numPr>
              <w:spacing w:line="360" w:lineRule="auto"/>
              <w:ind w:firstLineChars="0"/>
              <w:rPr>
                <w:rFonts w:ascii="宋体" w:hAnsi="宋体"/>
                <w:sz w:val="24"/>
              </w:rPr>
            </w:pPr>
            <w:r>
              <w:rPr>
                <w:rFonts w:hint="eastAsia" w:ascii="宋体" w:hAnsi="宋体"/>
                <w:sz w:val="24"/>
              </w:rPr>
              <w:t>公共管理的主体</w:t>
            </w:r>
          </w:p>
          <w:p w14:paraId="26894B2C">
            <w:pPr>
              <w:pStyle w:val="19"/>
              <w:numPr>
                <w:ilvl w:val="0"/>
                <w:numId w:val="4"/>
              </w:numPr>
              <w:spacing w:line="360" w:lineRule="auto"/>
              <w:ind w:firstLineChars="0"/>
              <w:rPr>
                <w:rFonts w:ascii="宋体" w:hAnsi="宋体"/>
                <w:sz w:val="24"/>
              </w:rPr>
            </w:pPr>
            <w:r>
              <w:rPr>
                <w:rFonts w:ascii="宋体" w:hAnsi="宋体"/>
                <w:sz w:val="24"/>
              </w:rPr>
              <w:t>内容：</w:t>
            </w:r>
            <w:r>
              <w:rPr>
                <w:rFonts w:hint="eastAsia" w:ascii="宋体" w:hAnsi="宋体"/>
                <w:sz w:val="24"/>
              </w:rPr>
              <w:t>公共组织与非公共组织的区别，公共组织的基本结构，公共组织的类型和作用，公共组织领导者的领导方式，公共组织的变革。</w:t>
            </w:r>
          </w:p>
          <w:p w14:paraId="5E1CED44">
            <w:pPr>
              <w:pStyle w:val="19"/>
              <w:numPr>
                <w:ilvl w:val="0"/>
                <w:numId w:val="4"/>
              </w:numPr>
              <w:spacing w:line="360" w:lineRule="auto"/>
              <w:ind w:firstLineChars="0"/>
              <w:rPr>
                <w:rFonts w:ascii="宋体" w:hAnsi="宋体"/>
                <w:sz w:val="24"/>
              </w:rPr>
            </w:pPr>
            <w:r>
              <w:rPr>
                <w:rFonts w:ascii="宋体" w:hAnsi="宋体"/>
                <w:sz w:val="24"/>
              </w:rPr>
              <w:t>要求：</w:t>
            </w:r>
            <w:r>
              <w:rPr>
                <w:rFonts w:hint="eastAsia" w:ascii="宋体" w:hAnsi="宋体"/>
                <w:sz w:val="24"/>
              </w:rPr>
              <w:t>了解传统公共组织的困境与变革，理解公共组织的类型与作用，掌握公共管理的主体</w:t>
            </w:r>
            <w:r>
              <w:rPr>
                <w:rFonts w:ascii="宋体" w:hAnsi="宋体"/>
                <w:sz w:val="24"/>
              </w:rPr>
              <w:t>。</w:t>
            </w:r>
          </w:p>
          <w:p w14:paraId="7F3463B8">
            <w:pPr>
              <w:pStyle w:val="19"/>
              <w:numPr>
                <w:ilvl w:val="0"/>
                <w:numId w:val="1"/>
              </w:numPr>
              <w:spacing w:line="360" w:lineRule="auto"/>
              <w:ind w:firstLineChars="0"/>
              <w:rPr>
                <w:rFonts w:ascii="宋体" w:hAnsi="宋体"/>
                <w:sz w:val="24"/>
              </w:rPr>
            </w:pPr>
            <w:r>
              <w:rPr>
                <w:rFonts w:hint="eastAsia" w:ascii="宋体" w:hAnsi="宋体"/>
                <w:sz w:val="24"/>
              </w:rPr>
              <w:t>公共管理职能</w:t>
            </w:r>
          </w:p>
          <w:p w14:paraId="7F2A97FA">
            <w:pPr>
              <w:pStyle w:val="19"/>
              <w:numPr>
                <w:ilvl w:val="0"/>
                <w:numId w:val="5"/>
              </w:numPr>
              <w:spacing w:line="360" w:lineRule="auto"/>
              <w:ind w:firstLineChars="0"/>
              <w:rPr>
                <w:rFonts w:ascii="宋体" w:hAnsi="宋体"/>
                <w:sz w:val="24"/>
              </w:rPr>
            </w:pPr>
            <w:r>
              <w:rPr>
                <w:rFonts w:ascii="宋体" w:hAnsi="宋体"/>
                <w:sz w:val="24"/>
              </w:rPr>
              <w:t>内容：</w:t>
            </w:r>
            <w:r>
              <w:rPr>
                <w:rFonts w:hint="eastAsia" w:ascii="宋体" w:hAnsi="宋体"/>
                <w:sz w:val="24"/>
              </w:rPr>
              <w:t>公共管理职能的基本内涵；公共管理职能的程序性构成与任务性构成；前资本主义时期公共管理职能的形成背景及特点；资本主义时期不同发展阶段公共管理职能的形成背景及其特点；社会主义中国计划经济时期公共管理职能的特点及其在新时期的发展趋势；市场经济条件下公共管理职能存在的依据，基本任务与运行限度。</w:t>
            </w:r>
          </w:p>
          <w:p w14:paraId="720676C6">
            <w:pPr>
              <w:pStyle w:val="19"/>
              <w:numPr>
                <w:ilvl w:val="0"/>
                <w:numId w:val="5"/>
              </w:numPr>
              <w:spacing w:line="360" w:lineRule="auto"/>
              <w:ind w:firstLineChars="0"/>
              <w:rPr>
                <w:rFonts w:ascii="宋体" w:hAnsi="宋体"/>
                <w:sz w:val="24"/>
              </w:rPr>
            </w:pPr>
            <w:r>
              <w:rPr>
                <w:rFonts w:ascii="宋体" w:hAnsi="宋体"/>
                <w:sz w:val="24"/>
              </w:rPr>
              <w:t>要求：</w:t>
            </w:r>
            <w:r>
              <w:rPr>
                <w:rFonts w:hint="eastAsia" w:ascii="宋体" w:hAnsi="宋体"/>
                <w:sz w:val="24"/>
              </w:rPr>
              <w:t>掌握政府间关系的概念；了解西方政府间关系的历史与现实；掌握中国政府间关系的现状与改革。</w:t>
            </w:r>
          </w:p>
          <w:p w14:paraId="288D0346">
            <w:pPr>
              <w:pStyle w:val="19"/>
              <w:numPr>
                <w:ilvl w:val="0"/>
                <w:numId w:val="1"/>
              </w:numPr>
              <w:spacing w:line="360" w:lineRule="auto"/>
              <w:ind w:firstLineChars="0"/>
              <w:rPr>
                <w:rFonts w:ascii="宋体" w:hAnsi="宋体"/>
                <w:sz w:val="24"/>
              </w:rPr>
            </w:pPr>
            <w:r>
              <w:rPr>
                <w:rFonts w:hint="eastAsia" w:ascii="宋体" w:hAnsi="宋体"/>
                <w:sz w:val="24"/>
              </w:rPr>
              <w:t>公共管理的过程</w:t>
            </w:r>
          </w:p>
          <w:p w14:paraId="3CC74105">
            <w:pPr>
              <w:pStyle w:val="19"/>
              <w:numPr>
                <w:ilvl w:val="0"/>
                <w:numId w:val="6"/>
              </w:numPr>
              <w:spacing w:line="360" w:lineRule="auto"/>
              <w:ind w:firstLineChars="0"/>
              <w:rPr>
                <w:rFonts w:ascii="宋体" w:hAnsi="宋体"/>
                <w:sz w:val="24"/>
              </w:rPr>
            </w:pPr>
            <w:r>
              <w:rPr>
                <w:rFonts w:ascii="宋体" w:hAnsi="宋体"/>
                <w:sz w:val="24"/>
              </w:rPr>
              <w:t>内容：</w:t>
            </w:r>
            <w:r>
              <w:rPr>
                <w:rFonts w:hint="eastAsia" w:ascii="宋体" w:hAnsi="宋体"/>
                <w:sz w:val="24"/>
              </w:rPr>
              <w:t>公共政策的概念、性质；理解公共政策与公共管理的关系；公共政策的过程，即设计、执行、评估、修正与终止；公共权力与领导；领导方式与效能；公共管理中的激励与控制。</w:t>
            </w:r>
          </w:p>
          <w:p w14:paraId="5B44C5BD">
            <w:pPr>
              <w:pStyle w:val="19"/>
              <w:numPr>
                <w:ilvl w:val="0"/>
                <w:numId w:val="6"/>
              </w:numPr>
              <w:spacing w:line="360" w:lineRule="auto"/>
              <w:ind w:firstLineChars="0"/>
              <w:rPr>
                <w:rFonts w:ascii="宋体" w:hAnsi="宋体"/>
                <w:sz w:val="24"/>
              </w:rPr>
            </w:pPr>
            <w:r>
              <w:rPr>
                <w:rFonts w:ascii="宋体" w:hAnsi="宋体"/>
                <w:sz w:val="24"/>
              </w:rPr>
              <w:t>要求：</w:t>
            </w:r>
            <w:r>
              <w:rPr>
                <w:rFonts w:hint="eastAsia" w:ascii="宋体" w:hAnsi="宋体"/>
                <w:sz w:val="24"/>
              </w:rPr>
              <w:t>了解公共管理中的激励与控制，理解公共管理中的领导，掌握公共政策的设计、执行与评估</w:t>
            </w:r>
            <w:r>
              <w:rPr>
                <w:rFonts w:ascii="宋体" w:hAnsi="宋体"/>
                <w:sz w:val="24"/>
              </w:rPr>
              <w:t>。</w:t>
            </w:r>
          </w:p>
          <w:p w14:paraId="2811B436">
            <w:pPr>
              <w:pStyle w:val="19"/>
              <w:numPr>
                <w:ilvl w:val="0"/>
                <w:numId w:val="1"/>
              </w:numPr>
              <w:spacing w:line="360" w:lineRule="auto"/>
              <w:ind w:firstLineChars="0"/>
              <w:rPr>
                <w:rFonts w:ascii="宋体" w:hAnsi="宋体"/>
                <w:sz w:val="24"/>
              </w:rPr>
            </w:pPr>
            <w:r>
              <w:rPr>
                <w:rFonts w:hint="eastAsia" w:ascii="宋体" w:hAnsi="宋体"/>
                <w:sz w:val="24"/>
              </w:rPr>
              <w:t>公共管理的绩效</w:t>
            </w:r>
          </w:p>
          <w:p w14:paraId="56F0FD64">
            <w:pPr>
              <w:pStyle w:val="19"/>
              <w:numPr>
                <w:ilvl w:val="0"/>
                <w:numId w:val="7"/>
              </w:numPr>
              <w:spacing w:line="360" w:lineRule="auto"/>
              <w:ind w:firstLineChars="0"/>
              <w:rPr>
                <w:rFonts w:ascii="宋体" w:hAnsi="宋体"/>
                <w:sz w:val="24"/>
              </w:rPr>
            </w:pPr>
            <w:r>
              <w:rPr>
                <w:rFonts w:ascii="宋体" w:hAnsi="宋体"/>
                <w:sz w:val="24"/>
              </w:rPr>
              <w:t>内容：</w:t>
            </w:r>
            <w:r>
              <w:rPr>
                <w:rFonts w:hint="eastAsia" w:ascii="宋体" w:hAnsi="宋体"/>
                <w:sz w:val="24"/>
              </w:rPr>
              <w:t>绩效与绩效管理的概念；公共部门绩效评估的“4E”取向；公共部门绩效评估的标准、方法和主要指标；公共部门绩效评估的主要困难及其改进策略；公共部门目标管理的含义及过程；目标管理的优缺点及在公共部门运用的限制。</w:t>
            </w:r>
          </w:p>
          <w:p w14:paraId="5813AEC1">
            <w:pPr>
              <w:pStyle w:val="19"/>
              <w:numPr>
                <w:ilvl w:val="0"/>
                <w:numId w:val="7"/>
              </w:numPr>
              <w:spacing w:line="360" w:lineRule="auto"/>
              <w:ind w:firstLineChars="0"/>
              <w:rPr>
                <w:rFonts w:ascii="宋体" w:hAnsi="宋体"/>
                <w:sz w:val="24"/>
              </w:rPr>
            </w:pPr>
            <w:r>
              <w:rPr>
                <w:rFonts w:ascii="宋体" w:hAnsi="宋体"/>
                <w:sz w:val="24"/>
              </w:rPr>
              <w:t>要求：</w:t>
            </w:r>
            <w:r>
              <w:rPr>
                <w:rFonts w:hint="eastAsia" w:ascii="宋体" w:hAnsi="宋体"/>
                <w:sz w:val="24"/>
              </w:rPr>
              <w:t>了解公共部门绩效评估的主要困难及其改进策略理解绩效与绩效管理的概念，目标管理的优缺点及在公共部门运用的限制；理解公共部门目标管理的含义及过程；掌握公共部门绩效评估的“4E”取向，掌握公共部门绩效评估的标准、方法和主要指标。</w:t>
            </w:r>
          </w:p>
          <w:p w14:paraId="4C051610">
            <w:pPr>
              <w:pStyle w:val="19"/>
              <w:numPr>
                <w:ilvl w:val="0"/>
                <w:numId w:val="1"/>
              </w:numPr>
              <w:spacing w:line="360" w:lineRule="auto"/>
              <w:ind w:firstLineChars="0"/>
              <w:rPr>
                <w:rFonts w:ascii="宋体" w:hAnsi="宋体"/>
                <w:sz w:val="24"/>
              </w:rPr>
            </w:pPr>
            <w:r>
              <w:rPr>
                <w:rFonts w:hint="eastAsia" w:ascii="宋体" w:hAnsi="宋体"/>
                <w:sz w:val="24"/>
              </w:rPr>
              <w:t>公共管理的责任与监控</w:t>
            </w:r>
          </w:p>
          <w:p w14:paraId="43C06191">
            <w:pPr>
              <w:pStyle w:val="19"/>
              <w:numPr>
                <w:ilvl w:val="0"/>
                <w:numId w:val="8"/>
              </w:numPr>
              <w:spacing w:line="360" w:lineRule="auto"/>
              <w:ind w:firstLineChars="0"/>
              <w:rPr>
                <w:rFonts w:ascii="宋体" w:hAnsi="宋体"/>
                <w:sz w:val="24"/>
              </w:rPr>
            </w:pPr>
            <w:r>
              <w:rPr>
                <w:rFonts w:hint="eastAsia" w:ascii="宋体" w:hAnsi="宋体"/>
                <w:kern w:val="0"/>
                <w:sz w:val="24"/>
              </w:rPr>
              <w:t>内容：公共权力的形成与发展；公共权力的概念与性质；公共权力与公共责任的统一；公共责任的性质与落实；对公共权力监控的概念及监控机制</w:t>
            </w:r>
            <w:r>
              <w:rPr>
                <w:rFonts w:hint="eastAsia" w:ascii="宋体" w:hAnsi="宋体"/>
                <w:sz w:val="24"/>
              </w:rPr>
              <w:t>。</w:t>
            </w:r>
          </w:p>
          <w:p w14:paraId="54D1F3D3">
            <w:pPr>
              <w:pStyle w:val="19"/>
              <w:numPr>
                <w:ilvl w:val="0"/>
                <w:numId w:val="8"/>
              </w:numPr>
              <w:spacing w:line="360" w:lineRule="auto"/>
              <w:ind w:firstLineChars="0"/>
              <w:rPr>
                <w:rFonts w:ascii="宋体" w:hAnsi="宋体"/>
                <w:sz w:val="24"/>
              </w:rPr>
            </w:pPr>
            <w:r>
              <w:rPr>
                <w:rFonts w:hint="eastAsia" w:ascii="宋体" w:hAnsi="宋体"/>
                <w:kern w:val="0"/>
                <w:sz w:val="24"/>
              </w:rPr>
              <w:t>要求：</w:t>
            </w:r>
            <w:r>
              <w:rPr>
                <w:rFonts w:hint="eastAsia" w:ascii="宋体" w:hAnsi="宋体"/>
                <w:sz w:val="24"/>
              </w:rPr>
              <w:t>理解公共权力的形成与发展，公共权力与公共责任的统一，公共责任的性质与落实；掌握公共权力的概念与性质，对公共权力监控的概念及监控机制</w:t>
            </w:r>
            <w:r>
              <w:rPr>
                <w:rFonts w:ascii="宋体" w:hAnsi="宋体"/>
                <w:sz w:val="24"/>
              </w:rPr>
              <w:t>。</w:t>
            </w:r>
          </w:p>
          <w:p w14:paraId="12DB211B">
            <w:pPr>
              <w:pStyle w:val="19"/>
              <w:numPr>
                <w:ilvl w:val="0"/>
                <w:numId w:val="1"/>
              </w:numPr>
              <w:spacing w:line="360" w:lineRule="auto"/>
              <w:ind w:firstLineChars="0"/>
              <w:rPr>
                <w:rFonts w:ascii="宋体" w:hAnsi="宋体"/>
                <w:sz w:val="24"/>
              </w:rPr>
            </w:pPr>
            <w:r>
              <w:rPr>
                <w:rFonts w:hint="eastAsia" w:ascii="宋体" w:hAnsi="宋体"/>
                <w:sz w:val="24"/>
              </w:rPr>
              <w:t>公共管理中的政府角色</w:t>
            </w:r>
          </w:p>
          <w:p w14:paraId="4B829BDD">
            <w:pPr>
              <w:pStyle w:val="19"/>
              <w:numPr>
                <w:ilvl w:val="0"/>
                <w:numId w:val="9"/>
              </w:numPr>
              <w:spacing w:line="360" w:lineRule="auto"/>
              <w:ind w:firstLineChars="0"/>
              <w:rPr>
                <w:rFonts w:ascii="宋体" w:hAnsi="宋体"/>
                <w:sz w:val="24"/>
              </w:rPr>
            </w:pPr>
            <w:r>
              <w:rPr>
                <w:rFonts w:hint="eastAsia" w:ascii="宋体" w:hAnsi="宋体"/>
                <w:kern w:val="0"/>
                <w:sz w:val="24"/>
              </w:rPr>
              <w:t>内容：</w:t>
            </w:r>
            <w:r>
              <w:rPr>
                <w:rFonts w:hint="eastAsia" w:ascii="宋体" w:hAnsi="宋体"/>
                <w:sz w:val="24"/>
              </w:rPr>
              <w:t>我国中央政府与地方政府的职权；政府与市场的区别；改善我国政府与企业的措施；构建我国新型的政府与社会关系；政府再造的含义；造模式及对我国的借西方国家政府再鉴。</w:t>
            </w:r>
          </w:p>
          <w:p w14:paraId="516AC714">
            <w:pPr>
              <w:pStyle w:val="19"/>
              <w:numPr>
                <w:ilvl w:val="0"/>
                <w:numId w:val="9"/>
              </w:numPr>
              <w:spacing w:line="360" w:lineRule="auto"/>
              <w:ind w:firstLineChars="0"/>
              <w:rPr>
                <w:rFonts w:ascii="宋体" w:hAnsi="宋体"/>
                <w:sz w:val="24"/>
              </w:rPr>
            </w:pPr>
            <w:r>
              <w:rPr>
                <w:rFonts w:hint="eastAsia" w:ascii="宋体" w:hAnsi="宋体"/>
                <w:kern w:val="0"/>
                <w:sz w:val="24"/>
              </w:rPr>
              <w:t>要求：</w:t>
            </w:r>
            <w:r>
              <w:rPr>
                <w:rFonts w:hint="eastAsia" w:ascii="宋体" w:hAnsi="宋体"/>
                <w:sz w:val="24"/>
              </w:rPr>
              <w:t>了解政府与市场的区别；理解改善我国政府与企业的措施，政府再造的含义，造模式及对我国的借西方国家政府再鉴；掌握政府的性质与作用，构建我国新型的政府与社会关系</w:t>
            </w:r>
            <w:r>
              <w:rPr>
                <w:rFonts w:ascii="宋体" w:hAnsi="宋体"/>
                <w:sz w:val="24"/>
              </w:rPr>
              <w:t>。</w:t>
            </w:r>
          </w:p>
          <w:p w14:paraId="7207B65C">
            <w:pPr>
              <w:pStyle w:val="19"/>
              <w:numPr>
                <w:ilvl w:val="0"/>
                <w:numId w:val="1"/>
              </w:numPr>
              <w:spacing w:line="360" w:lineRule="auto"/>
              <w:ind w:firstLineChars="0"/>
              <w:rPr>
                <w:rFonts w:ascii="宋体" w:hAnsi="宋体"/>
                <w:sz w:val="24"/>
              </w:rPr>
            </w:pPr>
            <w:r>
              <w:rPr>
                <w:rFonts w:hint="eastAsia" w:ascii="宋体" w:hAnsi="宋体"/>
                <w:sz w:val="24"/>
              </w:rPr>
              <w:t>公共管理中的非营利组织</w:t>
            </w:r>
          </w:p>
          <w:p w14:paraId="2FCA8183">
            <w:pPr>
              <w:pStyle w:val="19"/>
              <w:numPr>
                <w:ilvl w:val="0"/>
                <w:numId w:val="10"/>
              </w:numPr>
              <w:spacing w:line="360" w:lineRule="auto"/>
              <w:ind w:firstLineChars="0"/>
              <w:rPr>
                <w:rFonts w:ascii="宋体" w:hAnsi="宋体"/>
                <w:sz w:val="24"/>
              </w:rPr>
            </w:pPr>
            <w:r>
              <w:rPr>
                <w:rFonts w:ascii="宋体" w:hAnsi="宋体"/>
                <w:sz w:val="24"/>
              </w:rPr>
              <w:t>内容：</w:t>
            </w:r>
            <w:r>
              <w:rPr>
                <w:rFonts w:hint="eastAsia" w:ascii="宋体" w:hAnsi="宋体"/>
                <w:sz w:val="24"/>
              </w:rPr>
              <w:t>非营利组织的含义与特征；非营利组织的作用；非营利组织的运行机制；正确处理政府与非营利组织的关系。</w:t>
            </w:r>
          </w:p>
          <w:p w14:paraId="357AFCF2">
            <w:pPr>
              <w:pStyle w:val="19"/>
              <w:numPr>
                <w:ilvl w:val="0"/>
                <w:numId w:val="10"/>
              </w:numPr>
              <w:spacing w:line="360" w:lineRule="auto"/>
              <w:ind w:firstLineChars="0"/>
              <w:rPr>
                <w:rFonts w:ascii="宋体" w:hAnsi="宋体"/>
                <w:sz w:val="24"/>
              </w:rPr>
            </w:pPr>
            <w:r>
              <w:rPr>
                <w:rFonts w:ascii="宋体" w:hAnsi="宋体"/>
                <w:sz w:val="24"/>
              </w:rPr>
              <w:t>要求：</w:t>
            </w:r>
            <w:r>
              <w:rPr>
                <w:rFonts w:hint="eastAsia" w:ascii="宋体" w:hAnsi="宋体"/>
                <w:sz w:val="24"/>
              </w:rPr>
              <w:t>了解非营利组织的发展现状、非营利组织的发展趋势；理解非营利组织的作用与局限；掌握非营利组织概念、特点；掌握非营利组织的组织与管理。</w:t>
            </w:r>
          </w:p>
          <w:p w14:paraId="66E4CCBF">
            <w:pPr>
              <w:pStyle w:val="19"/>
              <w:numPr>
                <w:ilvl w:val="0"/>
                <w:numId w:val="1"/>
              </w:numPr>
              <w:spacing w:line="360" w:lineRule="auto"/>
              <w:ind w:firstLineChars="0"/>
              <w:rPr>
                <w:rFonts w:ascii="宋体" w:hAnsi="宋体"/>
                <w:sz w:val="24"/>
              </w:rPr>
            </w:pPr>
            <w:r>
              <w:rPr>
                <w:rFonts w:hint="eastAsia" w:ascii="宋体" w:hAnsi="宋体"/>
                <w:sz w:val="24"/>
              </w:rPr>
              <w:t>公共物品管理</w:t>
            </w:r>
          </w:p>
          <w:p w14:paraId="3B630D13">
            <w:pPr>
              <w:pStyle w:val="19"/>
              <w:numPr>
                <w:ilvl w:val="0"/>
                <w:numId w:val="11"/>
              </w:numPr>
              <w:spacing w:line="360" w:lineRule="auto"/>
              <w:ind w:firstLineChars="0"/>
              <w:rPr>
                <w:rFonts w:ascii="宋体" w:hAnsi="宋体"/>
                <w:sz w:val="24"/>
              </w:rPr>
            </w:pPr>
            <w:r>
              <w:rPr>
                <w:rFonts w:ascii="宋体" w:hAnsi="宋体"/>
                <w:sz w:val="24"/>
              </w:rPr>
              <w:t>内容：</w:t>
            </w:r>
            <w:r>
              <w:rPr>
                <w:rFonts w:hint="eastAsia" w:ascii="宋体" w:hAnsi="宋体"/>
                <w:sz w:val="24"/>
              </w:rPr>
              <w:t>公共物品的含义、特性、类型；掌握判别公共物品的步骤；公共物品供给的特点；公共物品有效供给的条件；混合物品的特点、供给；官僚主义与公共物品的供给；政府提供公共物品的两种方式</w:t>
            </w:r>
            <w:r>
              <w:rPr>
                <w:rFonts w:ascii="宋体" w:hAnsi="宋体"/>
                <w:sz w:val="24"/>
              </w:rPr>
              <w:t>。</w:t>
            </w:r>
          </w:p>
          <w:p w14:paraId="3B1699AF">
            <w:pPr>
              <w:pStyle w:val="19"/>
              <w:numPr>
                <w:ilvl w:val="0"/>
                <w:numId w:val="11"/>
              </w:numPr>
              <w:spacing w:line="360" w:lineRule="auto"/>
              <w:ind w:firstLineChars="0"/>
              <w:rPr>
                <w:rFonts w:ascii="宋体" w:hAnsi="宋体"/>
                <w:sz w:val="24"/>
              </w:rPr>
            </w:pPr>
            <w:r>
              <w:rPr>
                <w:rFonts w:ascii="宋体" w:hAnsi="宋体"/>
                <w:sz w:val="24"/>
              </w:rPr>
              <w:t>要求：</w:t>
            </w:r>
            <w:r>
              <w:rPr>
                <w:rFonts w:hint="eastAsia" w:ascii="宋体" w:hAnsi="宋体"/>
                <w:sz w:val="24"/>
              </w:rPr>
              <w:t>了解公共物品供给的特点、官僚主义与公共物品的供给；理解公共物品有效供给的条件，混合物品的特点、供给；掌握公共物品的含义与类型；掌握公共物品的供给及供给方式、政府提供公共物品的两种方式</w:t>
            </w:r>
            <w:r>
              <w:rPr>
                <w:rFonts w:ascii="宋体" w:hAnsi="宋体"/>
                <w:sz w:val="24"/>
              </w:rPr>
              <w:t>。</w:t>
            </w:r>
          </w:p>
          <w:p w14:paraId="2E330160">
            <w:pPr>
              <w:pStyle w:val="19"/>
              <w:numPr>
                <w:ilvl w:val="0"/>
                <w:numId w:val="1"/>
              </w:numPr>
              <w:spacing w:line="360" w:lineRule="auto"/>
              <w:ind w:firstLineChars="0"/>
              <w:rPr>
                <w:rFonts w:ascii="宋体" w:hAnsi="宋体"/>
                <w:sz w:val="24"/>
              </w:rPr>
            </w:pPr>
            <w:r>
              <w:rPr>
                <w:rFonts w:hint="eastAsia" w:ascii="宋体" w:hAnsi="宋体"/>
                <w:sz w:val="24"/>
              </w:rPr>
              <w:t>公共部门战略管理</w:t>
            </w:r>
          </w:p>
          <w:p w14:paraId="0758F539">
            <w:pPr>
              <w:pStyle w:val="19"/>
              <w:numPr>
                <w:ilvl w:val="0"/>
                <w:numId w:val="12"/>
              </w:numPr>
              <w:spacing w:line="360" w:lineRule="auto"/>
              <w:ind w:firstLineChars="0"/>
              <w:rPr>
                <w:rFonts w:ascii="宋体" w:hAnsi="宋体"/>
                <w:sz w:val="24"/>
              </w:rPr>
            </w:pPr>
            <w:r>
              <w:rPr>
                <w:rFonts w:ascii="宋体" w:hAnsi="宋体"/>
                <w:sz w:val="24"/>
              </w:rPr>
              <w:t>内容：</w:t>
            </w:r>
            <w:r>
              <w:rPr>
                <w:rFonts w:hint="eastAsia" w:ascii="宋体" w:hAnsi="宋体"/>
                <w:sz w:val="24"/>
              </w:rPr>
              <w:t>战略管理的发展、概念与特征；公共部门战略管理产生的原因；公共部门战略管理实施的步骤；公共部门战略管理存在的问题及其改进；公共部门战略管理的实施过程。</w:t>
            </w:r>
          </w:p>
          <w:p w14:paraId="2F242C23">
            <w:pPr>
              <w:pStyle w:val="19"/>
              <w:numPr>
                <w:ilvl w:val="0"/>
                <w:numId w:val="12"/>
              </w:numPr>
              <w:spacing w:line="360" w:lineRule="auto"/>
              <w:ind w:firstLineChars="0"/>
              <w:rPr>
                <w:rFonts w:ascii="宋体" w:hAnsi="宋体"/>
                <w:sz w:val="24"/>
              </w:rPr>
            </w:pPr>
            <w:r>
              <w:rPr>
                <w:rFonts w:ascii="宋体" w:hAnsi="宋体"/>
                <w:sz w:val="24"/>
              </w:rPr>
              <w:t>要求：</w:t>
            </w:r>
            <w:r>
              <w:rPr>
                <w:rFonts w:hint="eastAsia" w:ascii="宋体" w:hAnsi="宋体"/>
                <w:sz w:val="24"/>
              </w:rPr>
              <w:t>了解公共部门战略管理实施的步骤，公共部门战略管理产生的原因，公共部门战略管理存在的问题及其改进；理解战略管理的发展、概念与特征；掌握公共部门战略管理的实施过程</w:t>
            </w:r>
            <w:r>
              <w:rPr>
                <w:rFonts w:ascii="宋体" w:hAnsi="宋体"/>
                <w:sz w:val="24"/>
              </w:rPr>
              <w:t>。</w:t>
            </w:r>
          </w:p>
          <w:p w14:paraId="3CFD39EA">
            <w:pPr>
              <w:pStyle w:val="19"/>
              <w:numPr>
                <w:ilvl w:val="0"/>
                <w:numId w:val="1"/>
              </w:numPr>
              <w:spacing w:line="360" w:lineRule="auto"/>
              <w:ind w:firstLineChars="0"/>
              <w:rPr>
                <w:rFonts w:ascii="宋体" w:hAnsi="宋体"/>
                <w:sz w:val="24"/>
              </w:rPr>
            </w:pPr>
            <w:r>
              <w:rPr>
                <w:rFonts w:hint="eastAsia" w:ascii="宋体" w:hAnsi="宋体"/>
                <w:sz w:val="24"/>
              </w:rPr>
              <w:t>公共管理的新策略</w:t>
            </w:r>
          </w:p>
          <w:p w14:paraId="35F325A7">
            <w:pPr>
              <w:pStyle w:val="19"/>
              <w:numPr>
                <w:ilvl w:val="0"/>
                <w:numId w:val="13"/>
              </w:numPr>
              <w:spacing w:line="360" w:lineRule="auto"/>
              <w:ind w:firstLineChars="0"/>
              <w:rPr>
                <w:rFonts w:ascii="宋体" w:hAnsi="宋体"/>
                <w:sz w:val="24"/>
              </w:rPr>
            </w:pPr>
            <w:r>
              <w:rPr>
                <w:rFonts w:ascii="宋体" w:hAnsi="宋体"/>
                <w:sz w:val="24"/>
              </w:rPr>
              <w:t>内容：</w:t>
            </w:r>
            <w:r>
              <w:rPr>
                <w:rFonts w:hint="eastAsia" w:ascii="宋体" w:hAnsi="宋体"/>
                <w:sz w:val="24"/>
              </w:rPr>
              <w:t>企业型政府的涵义及其基本原则；企业型政府的局限；公共服务的民营化的涵义及其优点；公共服务民营化的几种类型；公共管理中的“顾客”、“顾客导向”的内涵；顾客导向对公共管理的积极意义。</w:t>
            </w:r>
          </w:p>
          <w:p w14:paraId="7AE62108">
            <w:pPr>
              <w:pStyle w:val="19"/>
              <w:numPr>
                <w:ilvl w:val="0"/>
                <w:numId w:val="13"/>
              </w:numPr>
              <w:spacing w:line="360" w:lineRule="auto"/>
              <w:ind w:firstLineChars="0"/>
              <w:rPr>
                <w:rFonts w:ascii="宋体" w:hAnsi="宋体"/>
                <w:sz w:val="24"/>
              </w:rPr>
            </w:pPr>
            <w:r>
              <w:rPr>
                <w:rFonts w:ascii="宋体" w:hAnsi="宋体"/>
                <w:sz w:val="24"/>
              </w:rPr>
              <w:t>要求：</w:t>
            </w:r>
            <w:r>
              <w:rPr>
                <w:rFonts w:hint="eastAsia" w:ascii="宋体" w:hAnsi="宋体"/>
                <w:sz w:val="24"/>
              </w:rPr>
              <w:t>了解企业型政府的局限，顾客导向对公共管理的积极意义；理解企业型政府的涵义及其基本原则，公共服务的民营化的涵义及其优点，公共管理中的“顾客”、“顾客导向”的内涵；掌握公共服务民营化的特点，几种类型。</w:t>
            </w:r>
          </w:p>
          <w:p w14:paraId="4EE2C6BF">
            <w:pPr>
              <w:spacing w:line="360" w:lineRule="auto"/>
              <w:ind w:left="900"/>
              <w:rPr>
                <w:rFonts w:ascii="宋体" w:hAnsi="宋体"/>
                <w:sz w:val="24"/>
              </w:rPr>
            </w:pPr>
          </w:p>
        </w:tc>
      </w:tr>
      <w:tr w14:paraId="3659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540" w:type="dxa"/>
          </w:tcPr>
          <w:p w14:paraId="38F1D8F9">
            <w:pPr>
              <w:spacing w:line="360" w:lineRule="auto"/>
              <w:rPr>
                <w:rFonts w:ascii="黑体" w:hAnsi="黑体" w:eastAsia="黑体"/>
                <w:b/>
                <w:sz w:val="24"/>
              </w:rPr>
            </w:pPr>
            <w:r>
              <w:rPr>
                <w:rFonts w:hint="eastAsia" w:ascii="黑体" w:hAnsi="黑体" w:eastAsia="黑体"/>
                <w:b/>
                <w:sz w:val="24"/>
              </w:rPr>
              <w:t>参考书目 (包括作者、书目名称、出版社、出版时间、版次)：</w:t>
            </w:r>
          </w:p>
          <w:p w14:paraId="63861630">
            <w:pPr>
              <w:rPr>
                <w:rFonts w:ascii="宋体" w:hAnsi="宋体" w:eastAsia="宋体"/>
                <w:sz w:val="24"/>
              </w:rPr>
            </w:pPr>
          </w:p>
          <w:p w14:paraId="6FB54AC6">
            <w:pPr>
              <w:ind w:firstLine="480" w:firstLineChars="200"/>
              <w:rPr>
                <w:rFonts w:ascii="宋体" w:hAnsi="宋体" w:eastAsia="宋体"/>
                <w:sz w:val="24"/>
              </w:rPr>
            </w:pPr>
            <w:r>
              <w:rPr>
                <w:rFonts w:hint="eastAsia" w:ascii="宋体" w:hAnsi="宋体" w:eastAsia="宋体"/>
                <w:sz w:val="24"/>
              </w:rPr>
              <w:t>1.</w:t>
            </w:r>
            <w:r>
              <w:rPr>
                <w:rFonts w:hint="eastAsia"/>
              </w:rPr>
              <w:t xml:space="preserve"> </w:t>
            </w:r>
            <w:r>
              <w:rPr>
                <w:rFonts w:hint="eastAsia" w:ascii="宋体" w:hAnsi="宋体" w:eastAsia="宋体"/>
                <w:sz w:val="24"/>
              </w:rPr>
              <w:t>蔡立辉等：《公共管理学》（第二版），中国人民大学出版社，2018年。</w:t>
            </w:r>
          </w:p>
          <w:p w14:paraId="083E117E">
            <w:pPr>
              <w:ind w:firstLine="480" w:firstLineChars="200"/>
              <w:rPr>
                <w:rFonts w:ascii="宋体" w:hAnsi="宋体" w:eastAsia="宋体"/>
                <w:sz w:val="24"/>
              </w:rPr>
            </w:pPr>
            <w:r>
              <w:rPr>
                <w:rFonts w:hint="eastAsia" w:ascii="宋体" w:hAnsi="宋体" w:eastAsia="宋体"/>
                <w:sz w:val="24"/>
              </w:rPr>
              <w:t>2. 陈振明等：《公共管理学》（第二版），中国人民大学出版社，2017年。</w:t>
            </w:r>
          </w:p>
          <w:p w14:paraId="5F2B028F">
            <w:pPr>
              <w:ind w:firstLine="480" w:firstLineChars="200"/>
              <w:rPr>
                <w:rFonts w:ascii="宋体" w:hAnsi="宋体"/>
                <w:sz w:val="24"/>
              </w:rPr>
            </w:pPr>
          </w:p>
        </w:tc>
      </w:tr>
    </w:tbl>
    <w:p w14:paraId="234A6EB2">
      <w:pPr>
        <w:ind w:firstLine="220" w:firstLineChars="100"/>
        <w:rPr>
          <w:sz w:val="22"/>
        </w:rPr>
      </w:pPr>
    </w:p>
    <w:p w14:paraId="74BA6A55">
      <w:pPr>
        <w:ind w:firstLine="480" w:firstLineChars="200"/>
        <w:rPr>
          <w:rFonts w:ascii="宋体" w:hAnsi="宋体" w:eastAsia="宋体"/>
          <w:sz w:val="24"/>
        </w:rPr>
      </w:pPr>
      <w:r>
        <w:rPr>
          <w:rFonts w:hint="eastAsia" w:ascii="宋体" w:hAnsi="宋体" w:eastAsia="宋体"/>
          <w:sz w:val="24"/>
        </w:rPr>
        <w:t>单位负责人（签字）：</w:t>
      </w:r>
    </w:p>
    <w:p w14:paraId="6E8E32BB">
      <w:pPr>
        <w:ind w:firstLine="480" w:firstLineChars="200"/>
        <w:rPr>
          <w:rFonts w:ascii="宋体" w:hAnsi="宋体" w:eastAsia="宋体"/>
          <w:sz w:val="24"/>
        </w:rPr>
      </w:pPr>
    </w:p>
    <w:p w14:paraId="0692ECEE">
      <w:pPr>
        <w:ind w:firstLine="480" w:firstLineChars="200"/>
        <w:jc w:val="right"/>
        <w:rPr>
          <w:rFonts w:ascii="宋体" w:hAnsi="宋体" w:eastAsia="宋体"/>
          <w:sz w:val="24"/>
        </w:rPr>
      </w:pPr>
      <w:r>
        <w:rPr>
          <w:rFonts w:hint="eastAsia" w:ascii="宋体" w:hAnsi="宋体" w:eastAsia="宋体"/>
          <w:sz w:val="24"/>
        </w:rPr>
        <w:t>（盖章）</w:t>
      </w:r>
    </w:p>
    <w:p w14:paraId="55A5D378">
      <w:pPr>
        <w:ind w:firstLine="480" w:firstLineChars="200"/>
        <w:jc w:val="right"/>
        <w:rPr>
          <w:rFonts w:ascii="宋体" w:hAnsi="宋体" w:eastAsia="宋体"/>
          <w:sz w:val="24"/>
        </w:rPr>
      </w:pPr>
    </w:p>
    <w:p w14:paraId="381FEE69">
      <w:pPr>
        <w:ind w:firstLine="480" w:firstLineChars="200"/>
        <w:jc w:val="right"/>
        <w:rPr>
          <w:rFonts w:ascii="宋体" w:hAnsi="宋体" w:eastAsia="宋体"/>
          <w:sz w:val="24"/>
        </w:rPr>
      </w:pPr>
      <w:r>
        <w:rPr>
          <w:rFonts w:hint="eastAsia" w:ascii="宋体" w:hAnsi="宋体" w:eastAsia="宋体"/>
          <w:sz w:val="24"/>
        </w:rPr>
        <w:t>年   月   日</w:t>
      </w:r>
    </w:p>
    <w:p w14:paraId="35D7A3F0">
      <w:pPr>
        <w:widowControl/>
        <w:jc w:val="left"/>
      </w:pPr>
      <w:bookmarkStart w:id="0" w:name="_GoBack"/>
      <w:bookmarkEnd w:id="0"/>
    </w:p>
    <w:sectPr>
      <w:footerReference r:id="rId3" w:type="default"/>
      <w:pgSz w:w="11906" w:h="16838"/>
      <w:pgMar w:top="1440" w:right="1531"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F2EE76-50D9-4AC6-80AE-7BEDD6AB3F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3AD20E5-155C-46C2-AE1A-6263B449E7E8}"/>
  </w:font>
  <w:font w:name="仿宋_GB2312">
    <w:panose1 w:val="02010609030101010101"/>
    <w:charset w:val="86"/>
    <w:family w:val="modern"/>
    <w:pitch w:val="default"/>
    <w:sig w:usb0="00000001" w:usb1="080E0000" w:usb2="00000000" w:usb3="00000000" w:csb0="00040000" w:csb1="00000000"/>
    <w:embedRegular r:id="rId3" w:fontKey="{88575B95-7C03-44DB-AE4B-C6945E74240B}"/>
  </w:font>
  <w:font w:name="方正小标宋简体">
    <w:panose1 w:val="02000000000000000000"/>
    <w:charset w:val="86"/>
    <w:family w:val="auto"/>
    <w:pitch w:val="default"/>
    <w:sig w:usb0="00000001" w:usb1="08000000" w:usb2="00000000" w:usb3="00000000" w:csb0="00040000" w:csb1="00000000"/>
    <w:embedRegular r:id="rId4" w:fontKey="{012FDF01-BDD8-457F-A360-5EECBCDABF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29CE">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86086"/>
    <w:multiLevelType w:val="multilevel"/>
    <w:tmpl w:val="0C386086"/>
    <w:lvl w:ilvl="0" w:tentative="0">
      <w:start w:val="1"/>
      <w:numFmt w:val="decimal"/>
      <w:lvlText w:val="%1、"/>
      <w:lvlJc w:val="left"/>
      <w:pPr>
        <w:ind w:left="1260" w:hanging="36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
    <w:nsid w:val="10D43D90"/>
    <w:multiLevelType w:val="multilevel"/>
    <w:tmpl w:val="10D43D90"/>
    <w:lvl w:ilvl="0" w:tentative="0">
      <w:start w:val="1"/>
      <w:numFmt w:val="decimal"/>
      <w:lvlText w:val="%1、"/>
      <w:lvlJc w:val="left"/>
      <w:pPr>
        <w:ind w:left="1260" w:hanging="36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
    <w:nsid w:val="17181BAD"/>
    <w:multiLevelType w:val="multilevel"/>
    <w:tmpl w:val="17181BAD"/>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5A57203"/>
    <w:multiLevelType w:val="multilevel"/>
    <w:tmpl w:val="25A57203"/>
    <w:lvl w:ilvl="0" w:tentative="0">
      <w:start w:val="1"/>
      <w:numFmt w:val="decimal"/>
      <w:lvlText w:val="%1、"/>
      <w:lvlJc w:val="left"/>
      <w:pPr>
        <w:ind w:left="1260" w:hanging="36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4">
    <w:nsid w:val="39484C6F"/>
    <w:multiLevelType w:val="multilevel"/>
    <w:tmpl w:val="39484C6F"/>
    <w:lvl w:ilvl="0" w:tentative="0">
      <w:start w:val="1"/>
      <w:numFmt w:val="decimal"/>
      <w:lvlText w:val="%1、"/>
      <w:lvlJc w:val="left"/>
      <w:pPr>
        <w:ind w:left="1260" w:hanging="36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5">
    <w:nsid w:val="452F518D"/>
    <w:multiLevelType w:val="multilevel"/>
    <w:tmpl w:val="452F518D"/>
    <w:lvl w:ilvl="0" w:tentative="0">
      <w:start w:val="1"/>
      <w:numFmt w:val="decimal"/>
      <w:lvlText w:val="%1、"/>
      <w:lvlJc w:val="left"/>
      <w:pPr>
        <w:ind w:left="1260" w:hanging="36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6">
    <w:nsid w:val="567D4578"/>
    <w:multiLevelType w:val="multilevel"/>
    <w:tmpl w:val="567D4578"/>
    <w:lvl w:ilvl="0" w:tentative="0">
      <w:start w:val="1"/>
      <w:numFmt w:val="decimal"/>
      <w:lvlText w:val="%1、"/>
      <w:lvlJc w:val="left"/>
      <w:pPr>
        <w:ind w:left="1260" w:hanging="36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7">
    <w:nsid w:val="5936260E"/>
    <w:multiLevelType w:val="multilevel"/>
    <w:tmpl w:val="5936260E"/>
    <w:lvl w:ilvl="0" w:tentative="0">
      <w:start w:val="1"/>
      <w:numFmt w:val="decimal"/>
      <w:lvlText w:val="%1、"/>
      <w:lvlJc w:val="left"/>
      <w:pPr>
        <w:ind w:left="1260" w:hanging="36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8">
    <w:nsid w:val="5C544F46"/>
    <w:multiLevelType w:val="multilevel"/>
    <w:tmpl w:val="5C544F46"/>
    <w:lvl w:ilvl="0" w:tentative="0">
      <w:start w:val="1"/>
      <w:numFmt w:val="decimal"/>
      <w:lvlText w:val="%1、"/>
      <w:lvlJc w:val="left"/>
      <w:pPr>
        <w:ind w:left="1260" w:hanging="36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9">
    <w:nsid w:val="5DB52F50"/>
    <w:multiLevelType w:val="multilevel"/>
    <w:tmpl w:val="5DB52F50"/>
    <w:lvl w:ilvl="0" w:tentative="0">
      <w:start w:val="1"/>
      <w:numFmt w:val="decimal"/>
      <w:lvlText w:val="%1、"/>
      <w:lvlJc w:val="left"/>
      <w:pPr>
        <w:ind w:left="1260" w:hanging="36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0">
    <w:nsid w:val="6B1C6CEC"/>
    <w:multiLevelType w:val="multilevel"/>
    <w:tmpl w:val="6B1C6CEC"/>
    <w:lvl w:ilvl="0" w:tentative="0">
      <w:start w:val="1"/>
      <w:numFmt w:val="decimal"/>
      <w:lvlText w:val="%1、"/>
      <w:lvlJc w:val="left"/>
      <w:pPr>
        <w:ind w:left="1260" w:hanging="36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1">
    <w:nsid w:val="797009DF"/>
    <w:multiLevelType w:val="multilevel"/>
    <w:tmpl w:val="797009DF"/>
    <w:lvl w:ilvl="0" w:tentative="0">
      <w:start w:val="1"/>
      <w:numFmt w:val="decimal"/>
      <w:lvlText w:val="%1、"/>
      <w:lvlJc w:val="left"/>
      <w:pPr>
        <w:ind w:left="1260" w:hanging="36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2">
    <w:nsid w:val="7D9B7DAB"/>
    <w:multiLevelType w:val="multilevel"/>
    <w:tmpl w:val="7D9B7DAB"/>
    <w:lvl w:ilvl="0" w:tentative="0">
      <w:start w:val="1"/>
      <w:numFmt w:val="decimal"/>
      <w:lvlText w:val="%1、"/>
      <w:lvlJc w:val="left"/>
      <w:pPr>
        <w:ind w:left="1260" w:hanging="36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num w:numId="1">
    <w:abstractNumId w:val="2"/>
  </w:num>
  <w:num w:numId="2">
    <w:abstractNumId w:val="6"/>
  </w:num>
  <w:num w:numId="3">
    <w:abstractNumId w:val="0"/>
  </w:num>
  <w:num w:numId="4">
    <w:abstractNumId w:val="11"/>
  </w:num>
  <w:num w:numId="5">
    <w:abstractNumId w:val="7"/>
  </w:num>
  <w:num w:numId="6">
    <w:abstractNumId w:val="8"/>
  </w:num>
  <w:num w:numId="7">
    <w:abstractNumId w:val="12"/>
  </w:num>
  <w:num w:numId="8">
    <w:abstractNumId w:val="1"/>
  </w:num>
  <w:num w:numId="9">
    <w:abstractNumId w:val="10"/>
  </w:num>
  <w:num w:numId="10">
    <w:abstractNumId w:val="5"/>
  </w:num>
  <w:num w:numId="11">
    <w:abstractNumId w:val="3"/>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0MjYxMTQyMTUzsjRX0lEKTi0uzszPAykwrQUAIHHpBSwAAAA="/>
  </w:docVars>
  <w:rsids>
    <w:rsidRoot w:val="00000000"/>
    <w:rsid w:val="1D4F379F"/>
    <w:rsid w:val="257A28BD"/>
    <w:rsid w:val="58DF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semiHidden/>
    <w:qFormat/>
    <w:uiPriority w:val="0"/>
    <w:pPr>
      <w:widowControl/>
      <w:kinsoku w:val="0"/>
      <w:autoSpaceDE w:val="0"/>
      <w:autoSpaceDN w:val="0"/>
      <w:adjustRightInd w:val="0"/>
      <w:snapToGrid w:val="0"/>
      <w:jc w:val="left"/>
      <w:textAlignment w:val="baseline"/>
    </w:pPr>
    <w:rPr>
      <w:rFonts w:ascii="仿宋_GB2312" w:hAnsi="仿宋_GB2312" w:eastAsia="仿宋_GB2312" w:cs="仿宋_GB2312"/>
      <w:snapToGrid w:val="0"/>
      <w:color w:val="000000"/>
      <w:kern w:val="0"/>
      <w:sz w:val="24"/>
      <w:szCs w:val="24"/>
      <w:lang w:eastAsia="en-US"/>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未处理的提及1"/>
    <w:basedOn w:val="9"/>
    <w:semiHidden/>
    <w:unhideWhenUsed/>
    <w:qFormat/>
    <w:uiPriority w:val="99"/>
    <w:rPr>
      <w:color w:val="605E5C"/>
      <w:shd w:val="clear" w:color="auto" w:fill="E1DFDD"/>
    </w:rPr>
  </w:style>
  <w:style w:type="character" w:customStyle="1" w:styleId="15">
    <w:name w:val="批注框文本 字符"/>
    <w:basedOn w:val="9"/>
    <w:link w:val="4"/>
    <w:semiHidden/>
    <w:qFormat/>
    <w:uiPriority w:val="99"/>
    <w:rPr>
      <w:sz w:val="18"/>
      <w:szCs w:val="18"/>
    </w:rPr>
  </w:style>
  <w:style w:type="table" w:customStyle="1" w:styleId="16">
    <w:name w:val="Table Normal"/>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仿宋_GB2312" w:hAnsi="仿宋_GB2312" w:eastAsia="仿宋_GB2312" w:cs="仿宋_GB2312"/>
      <w:snapToGrid w:val="0"/>
      <w:color w:val="000000"/>
      <w:kern w:val="0"/>
      <w:sz w:val="18"/>
      <w:szCs w:val="18"/>
      <w:lang w:eastAsia="en-US"/>
    </w:rPr>
  </w:style>
  <w:style w:type="character" w:customStyle="1" w:styleId="18">
    <w:name w:val="正文文本 字符"/>
    <w:basedOn w:val="9"/>
    <w:link w:val="3"/>
    <w:semiHidden/>
    <w:qFormat/>
    <w:uiPriority w:val="0"/>
    <w:rPr>
      <w:rFonts w:ascii="仿宋_GB2312" w:hAnsi="仿宋_GB2312" w:eastAsia="仿宋_GB2312" w:cs="仿宋_GB2312"/>
      <w:snapToGrid w:val="0"/>
      <w:color w:val="000000"/>
      <w:kern w:val="0"/>
      <w:sz w:val="24"/>
      <w:szCs w:val="24"/>
      <w:lang w:eastAsia="en-US"/>
    </w:rPr>
  </w:style>
  <w:style w:type="paragraph" w:styleId="19">
    <w:name w:val="List Paragraph"/>
    <w:basedOn w:val="1"/>
    <w:qFormat/>
    <w:uiPriority w:val="34"/>
    <w:pPr>
      <w:ind w:firstLine="420" w:firstLineChars="200"/>
    </w:pPr>
    <w:rPr>
      <w:rFonts w:ascii="Times New Roman" w:hAnsi="Times New Roman" w:eastAsia="宋体" w:cs="Times New Roman"/>
      <w:szCs w:val="24"/>
    </w:rPr>
  </w:style>
  <w:style w:type="character" w:customStyle="1" w:styleId="20">
    <w:name w:val="标题 1 字符"/>
    <w:basedOn w:val="9"/>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2477</Words>
  <Characters>2513</Characters>
  <Lines>42</Lines>
  <Paragraphs>12</Paragraphs>
  <TotalTime>0</TotalTime>
  <ScaleCrop>false</ScaleCrop>
  <LinksUpToDate>false</LinksUpToDate>
  <CharactersWithSpaces>2671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2025-07-17T11:08:00Z</dcterms:created>
  <dc:creator>zh</dc:creator>
  <cp:lastModifiedBy>MODOOI</cp:lastModifiedBy>
  <cp:lastPrinted>2025-09-11T08:15:00Z</cp:lastPrinted>
  <dcterms:modified xsi:type="dcterms:W3CDTF">2025-10-09T01:14:36Z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eyJoZGlkIjoiZWU1YTM2YTk3OWFmZGNhYWUzNTdjZTFkOWFjM2YyN2YiLCJ1c2VySWQiOiI2OTQ3MTM2MzIifQ==</vt:lpwstr>
  </property>
  <property fmtid="{D5CDD505-2E9C-101B-9397-08002B2CF9AE}" pid="3" name="KSOProductBuildVer">
    <vt:lpwstr>2052-12.1.0.22529</vt:lpwstr>
  </property>
  <property fmtid="{D5CDD505-2E9C-101B-9397-08002B2CF9AE}" pid="4" name="ICV">
    <vt:lpwstr>6F0354A6D0FD45338251E2F1F9A322BA_12</vt:lpwstr>
  </property>
</Properties>
</file>